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E6" w:rsidRDefault="00E640E6">
      <w:bookmarkStart w:id="0" w:name="_GoBack"/>
      <w:bookmarkEnd w:id="0"/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A7135F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Default="00A7135F" w:rsidP="00E640E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7135F">
              <w:rPr>
                <w:b/>
                <w:sz w:val="28"/>
                <w:szCs w:val="28"/>
                <w:lang w:eastAsia="en-US"/>
              </w:rPr>
              <w:t xml:space="preserve">STRUTTURE ACCOGLIENTI </w:t>
            </w:r>
            <w:r w:rsidR="004B1334">
              <w:rPr>
                <w:b/>
                <w:sz w:val="28"/>
                <w:szCs w:val="28"/>
                <w:lang w:eastAsia="en-US"/>
              </w:rPr>
              <w:t xml:space="preserve"> A.S 2018-2019</w:t>
            </w:r>
          </w:p>
          <w:p w:rsidR="00E640E6" w:rsidRPr="00A7135F" w:rsidRDefault="00C733D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t xml:space="preserve"> </w:t>
            </w:r>
            <w:r>
              <w:rPr>
                <w:rFonts w:ascii="Times-Roman" w:hAnsi="Times-Roman"/>
              </w:rPr>
              <w:t>PERCORSI PER LE COMPETENZE TRASVERSALI E PER L’ORIENTAMENTO A.S. 20…-20..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BIBLIOTECA NAZIONALE</w:t>
            </w:r>
          </w:p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bCs/>
                <w:lang w:eastAsia="en-US"/>
              </w:rPr>
              <w:t>“ORGANIZZAZIONE E COORDINAMENTO”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LIBRERIA MONDADORI</w:t>
            </w:r>
          </w:p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“COME GESTIRE UNA LIBRERIA”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 xml:space="preserve">AICS     </w:t>
            </w:r>
            <w:r w:rsidRPr="004B1334">
              <w:rPr>
                <w:bCs/>
                <w:lang w:eastAsia="en-US"/>
              </w:rPr>
              <w:t>”O</w:t>
            </w:r>
            <w:r w:rsidRPr="004B1334">
              <w:rPr>
                <w:lang w:eastAsia="en-US"/>
              </w:rPr>
              <w:t>RGANIZZAZIONE EVENTI SPORTIVI</w:t>
            </w:r>
          </w:p>
          <w:p w:rsidR="00A7135F" w:rsidRPr="004B1334" w:rsidRDefault="00A7135F" w:rsidP="00A7135F">
            <w:pPr>
              <w:spacing w:line="256" w:lineRule="auto"/>
              <w:jc w:val="both"/>
              <w:rPr>
                <w:lang w:eastAsia="en-US"/>
              </w:rPr>
            </w:pPr>
            <w:r w:rsidRPr="004B1334">
              <w:rPr>
                <w:bCs/>
                <w:lang w:eastAsia="en-US"/>
              </w:rPr>
              <w:t>“Settori organizzativo, finanziario, pratico, management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SEDI DI SOCIETA’ SPORTIVE DI APPARTENENZA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FA128D" w:rsidP="00FA128D">
            <w:r w:rsidRPr="00FA128D">
              <w:t>L’EUROPA E I GIOVANI- LE POLITICHE EUROPEE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4B1334">
            <w:pPr>
              <w:spacing w:line="256" w:lineRule="auto"/>
              <w:rPr>
                <w:bCs/>
                <w:lang w:eastAsia="en-US"/>
              </w:rPr>
            </w:pPr>
            <w:r w:rsidRPr="004B1334">
              <w:rPr>
                <w:bCs/>
                <w:lang w:eastAsia="en-US"/>
              </w:rPr>
              <w:t>ASSOCIAZIONE OPUS LAB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 xml:space="preserve">TRAVEL GAME </w:t>
            </w:r>
          </w:p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PROGETTO DIDATTICO-CULTURALE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 xml:space="preserve">ROYAL WEB </w:t>
            </w:r>
          </w:p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 xml:space="preserve">“L’INFORMATICA PER IL FUTURO” 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4B1334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ROYAL WEB: ROBOTICA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4B1334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B1334">
              <w:rPr>
                <w:rFonts w:ascii="Times New Roman" w:hAnsi="Times New Roman" w:cs="Times New Roman"/>
                <w:lang w:eastAsia="en-US"/>
              </w:rPr>
              <w:t>DiBEST</w:t>
            </w:r>
            <w:proofErr w:type="spellEnd"/>
            <w:r w:rsidRPr="004B1334">
              <w:rPr>
                <w:rFonts w:ascii="Times New Roman" w:hAnsi="Times New Roman" w:cs="Times New Roman"/>
                <w:lang w:eastAsia="en-US"/>
              </w:rPr>
              <w:t>: LE NUOVE BIOTECNOLOGIE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1334">
              <w:rPr>
                <w:rFonts w:ascii="Times New Roman" w:hAnsi="Times New Roman" w:cs="Times New Roman"/>
                <w:lang w:eastAsia="en-US"/>
              </w:rPr>
              <w:t>ASSOCIAZIONE CULTURALE “LA STELLA COMETA”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1334">
              <w:rPr>
                <w:rFonts w:ascii="Times New Roman" w:hAnsi="Times New Roman" w:cs="Times New Roman"/>
                <w:lang w:eastAsia="en-US"/>
              </w:rPr>
              <w:t>UNICAL: ORIENTAMENTO UNIVERSITARIO :</w:t>
            </w:r>
          </w:p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1334">
              <w:rPr>
                <w:rFonts w:ascii="Times New Roman" w:hAnsi="Times New Roman" w:cs="Times New Roman"/>
                <w:lang w:eastAsia="en-US"/>
              </w:rPr>
              <w:t>“SCELTA CONSAPEVOLE”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B1334">
              <w:rPr>
                <w:rFonts w:ascii="Times New Roman" w:hAnsi="Times New Roman" w:cs="Times New Roman"/>
                <w:lang w:val="en-US" w:eastAsia="en-US"/>
              </w:rPr>
              <w:t>UNICALAB CULTURA D’IMPRESA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1334">
              <w:rPr>
                <w:rFonts w:ascii="Times New Roman" w:hAnsi="Times New Roman" w:cs="Times New Roman"/>
              </w:rPr>
              <w:t>CONFINDUSTRIA</w:t>
            </w:r>
            <w:r w:rsidRPr="004B1334">
              <w:rPr>
                <w:rFonts w:ascii="Times New Roman" w:hAnsi="Times New Roman" w:cs="Times New Roman"/>
                <w:lang w:eastAsia="en-US"/>
              </w:rPr>
              <w:t xml:space="preserve"> LA TUA IDEA D’IMPRESA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B1334">
              <w:rPr>
                <w:rFonts w:ascii="Times New Roman" w:hAnsi="Times New Roman" w:cs="Times New Roman"/>
                <w:bCs/>
                <w:lang w:eastAsia="en-US"/>
              </w:rPr>
              <w:t>UNICAL ORIENTAMENTO UNIVERSITARIO:</w:t>
            </w:r>
          </w:p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B1334">
              <w:rPr>
                <w:rFonts w:ascii="Times New Roman" w:hAnsi="Times New Roman" w:cs="Times New Roman"/>
                <w:bCs/>
                <w:lang w:eastAsia="en-US"/>
              </w:rPr>
              <w:t>DIPARTIMENTO FISICA, MATEMATICA, INGEGNERIA</w:t>
            </w:r>
          </w:p>
        </w:tc>
      </w:tr>
      <w:tr w:rsidR="00A7135F" w:rsidRPr="004B1334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4B1334">
            <w:pPr>
              <w:pStyle w:val="Defaul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B1334">
              <w:rPr>
                <w:rFonts w:ascii="Times New Roman" w:hAnsi="Times New Roman" w:cs="Times New Roman"/>
                <w:bCs/>
                <w:lang w:eastAsia="en-US"/>
              </w:rPr>
              <w:t>UNIVERSITA’ LUISS: MILLENNIAL LAB AGENDA 2030 LA CRESCITA INTELLIGENTE</w:t>
            </w:r>
          </w:p>
        </w:tc>
      </w:tr>
      <w:tr w:rsidR="00E640E6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6" w:rsidRPr="004B1334" w:rsidRDefault="004B1334">
            <w:pPr>
              <w:pStyle w:val="Defaul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4B1334">
              <w:rPr>
                <w:rFonts w:ascii="Times New Roman" w:hAnsi="Times New Roman" w:cs="Times New Roman"/>
                <w:bCs/>
                <w:lang w:eastAsia="en-US"/>
              </w:rPr>
              <w:t>A SCUOLA DI OPENCOESIONE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5F" w:rsidRPr="004B1334" w:rsidRDefault="00A7135F">
            <w:pPr>
              <w:spacing w:line="256" w:lineRule="auto"/>
              <w:rPr>
                <w:lang w:eastAsia="en-US"/>
              </w:rPr>
            </w:pPr>
            <w:r w:rsidRPr="004B1334">
              <w:rPr>
                <w:lang w:eastAsia="en-US"/>
              </w:rPr>
              <w:t>CALABRA MACERI E SERVIZI</w:t>
            </w:r>
          </w:p>
          <w:p w:rsidR="00A7135F" w:rsidRPr="004B1334" w:rsidRDefault="00A7135F">
            <w:pPr>
              <w:pStyle w:val="Default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B1334">
              <w:rPr>
                <w:rFonts w:ascii="Times New Roman" w:hAnsi="Times New Roman" w:cs="Times New Roman"/>
                <w:lang w:eastAsia="en-US"/>
              </w:rPr>
              <w:t>“I RIFIUTI: DA PROBLEMA A RISORSA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5F" w:rsidRPr="00E640E6" w:rsidRDefault="004B1334" w:rsidP="00A713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LEGGERE L’INTERNAZIONALE</w:t>
            </w:r>
          </w:p>
        </w:tc>
      </w:tr>
      <w:tr w:rsidR="00A7135F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5F" w:rsidRPr="00E640E6" w:rsidRDefault="004B1334" w:rsidP="00A713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WE CAN JOB </w:t>
            </w:r>
          </w:p>
        </w:tc>
      </w:tr>
      <w:tr w:rsidR="00E640E6" w:rsidRPr="00E640E6" w:rsidTr="00A7135F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E6" w:rsidRPr="00E640E6" w:rsidRDefault="00AD66E3" w:rsidP="00A7135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BANCA INTESA SAN PAOLO: EDUCAZIONE FINANZIARIA ED ORIENTAMENTO</w:t>
            </w:r>
          </w:p>
        </w:tc>
      </w:tr>
    </w:tbl>
    <w:p w:rsidR="00C733D2" w:rsidRPr="00C733D2" w:rsidRDefault="00C733D2" w:rsidP="00C733D2">
      <w:r w:rsidRPr="00C733D2">
        <w:t>Qui di seguito alcune delle nostre attività</w:t>
      </w:r>
    </w:p>
    <w:p w:rsidR="00C733D2" w:rsidRPr="00C733D2" w:rsidRDefault="00C733D2" w:rsidP="00C733D2">
      <w:r w:rsidRPr="00C733D2">
        <w:t>‘</w:t>
      </w:r>
      <w:r w:rsidRPr="00C733D2">
        <w:rPr>
          <w:b/>
        </w:rPr>
        <w:t>La tua idea di impresa</w:t>
      </w:r>
      <w:r w:rsidRPr="00C733D2">
        <w:t xml:space="preserve">’  Progetto  patrocinato dal Ministero di Istruzione </w:t>
      </w:r>
      <w:proofErr w:type="spellStart"/>
      <w:r w:rsidRPr="00C733D2">
        <w:t>Universita’</w:t>
      </w:r>
      <w:proofErr w:type="spellEnd"/>
      <w:r w:rsidRPr="00C733D2">
        <w:t xml:space="preserve"> e Ricerca, promosso e realizzato in Calabria dall’Assessorato degli Industriali di Cosenza. I giovani si avvicinano al mondo dell’impresa: cultura imprenditoriale, autoimprenditorialità e confronto con esperti ed imprenditori i punti centrali del percorso.  Gli studenti e studentesse, in Alternanza Scuola Lavoro, elaborano un progetto di impresa con un business </w:t>
      </w:r>
      <w:proofErr w:type="spellStart"/>
      <w:r w:rsidRPr="00C733D2">
        <w:t>plan</w:t>
      </w:r>
      <w:proofErr w:type="spellEnd"/>
      <w:r w:rsidRPr="00C733D2">
        <w:t xml:space="preserve"> che verrà inserito sulla piattaforma  www.</w:t>
      </w:r>
    </w:p>
    <w:p w:rsidR="00C733D2" w:rsidRPr="00C733D2" w:rsidRDefault="00C733D2" w:rsidP="00C733D2">
      <w:pPr>
        <w:jc w:val="both"/>
      </w:pPr>
      <w:r w:rsidRPr="00C733D2">
        <w:rPr>
          <w:b/>
        </w:rPr>
        <w:t xml:space="preserve">‘Fondazione Roberta </w:t>
      </w:r>
      <w:proofErr w:type="spellStart"/>
      <w:r w:rsidRPr="00C733D2">
        <w:rPr>
          <w:b/>
        </w:rPr>
        <w:t>Lanzino</w:t>
      </w:r>
      <w:proofErr w:type="spellEnd"/>
      <w:r w:rsidRPr="00C733D2">
        <w:rPr>
          <w:b/>
        </w:rPr>
        <w:t xml:space="preserve">’  </w:t>
      </w:r>
      <w:r w:rsidRPr="00C733D2">
        <w:t xml:space="preserve">Studenti e studentesse lavoreranno sulla promozione e realizzazione di  progetti innovativi con coinvolgimento riflessivo e </w:t>
      </w:r>
      <w:proofErr w:type="spellStart"/>
      <w:r w:rsidRPr="00C733D2">
        <w:t>rielaborativo</w:t>
      </w:r>
      <w:proofErr w:type="spellEnd"/>
      <w:r w:rsidRPr="00C733D2">
        <w:t xml:space="preserve"> il cui ambito di azione </w:t>
      </w:r>
      <w:proofErr w:type="spellStart"/>
      <w:r w:rsidRPr="00C733D2">
        <w:t>e’</w:t>
      </w:r>
      <w:proofErr w:type="spellEnd"/>
      <w:r w:rsidRPr="00C733D2">
        <w:t xml:space="preserve"> la lotta contro ogni forma di violenza nei confronti delle donne, dei minori e in generale dei soggetti deboli.</w:t>
      </w:r>
    </w:p>
    <w:p w:rsidR="00C733D2" w:rsidRPr="00C733D2" w:rsidRDefault="00C733D2" w:rsidP="00C733D2">
      <w:pPr>
        <w:jc w:val="both"/>
        <w:rPr>
          <w:color w:val="000000"/>
        </w:rPr>
      </w:pPr>
      <w:r w:rsidRPr="00C733D2">
        <w:rPr>
          <w:b/>
        </w:rPr>
        <w:t xml:space="preserve">‘La Fisica nel quotidiano’ </w:t>
      </w:r>
      <w:r w:rsidRPr="00C733D2">
        <w:rPr>
          <w:color w:val="000000"/>
        </w:rPr>
        <w:t xml:space="preserve">Attività di laboratorio che vedono coinvolti gli studenti e le studentesse in prima persona con un percorso che permetta loro di assimilare meglio la teoria della disciplina, </w:t>
      </w:r>
      <w:r w:rsidRPr="00C733D2">
        <w:rPr>
          <w:color w:val="000000"/>
        </w:rPr>
        <w:lastRenderedPageBreak/>
        <w:t>“praticare” in modo consapevole il metodo sperimentale per veder nascere un positivo coinvolgimento emotivo verso lo studio della materia.</w:t>
      </w:r>
    </w:p>
    <w:p w:rsidR="00C733D2" w:rsidRPr="00C733D2" w:rsidRDefault="00C733D2" w:rsidP="00C733D2">
      <w:pPr>
        <w:jc w:val="both"/>
      </w:pPr>
      <w:r w:rsidRPr="00C733D2">
        <w:rPr>
          <w:b/>
        </w:rPr>
        <w:t xml:space="preserve">‘Calabra Maceri’ </w:t>
      </w:r>
      <w:r w:rsidRPr="00C733D2">
        <w:t>I rifiuti dalla A alla Z. Obiettivi formativi: conoscere le modalità della raccolta differenziata, mettere a fuoco il problema dei rifiuti, comprendere i meccanismi della comunicazione e sviluppare la creatività.</w:t>
      </w:r>
    </w:p>
    <w:p w:rsidR="00C733D2" w:rsidRPr="00C733D2" w:rsidRDefault="00C733D2" w:rsidP="00C733D2">
      <w:pPr>
        <w:jc w:val="both"/>
        <w:rPr>
          <w:color w:val="000000" w:themeColor="text1"/>
          <w:shd w:val="clear" w:color="auto" w:fill="FFFFFF"/>
        </w:rPr>
      </w:pPr>
      <w:r w:rsidRPr="00C733D2">
        <w:t xml:space="preserve">Il progetto coinvolge gli studenti e studentesse in un percorso basato sulla corretta </w:t>
      </w:r>
      <w:r w:rsidRPr="00C733D2">
        <w:rPr>
          <w:color w:val="222222"/>
          <w:shd w:val="clear" w:color="auto" w:fill="FFFFFF"/>
        </w:rPr>
        <w:t>separazione dei rifiuti in modo tale da reindirizzare ciascuna tipologia di rifiuto differenziato verso il rispettivo più adatto trattamento di smaltimento o recupero che va dallo stoccaggio in discarica o all' incenerimento / termovalorizzazione</w:t>
      </w:r>
      <w:r w:rsidRPr="00C733D2">
        <w:t xml:space="preserve"> </w:t>
      </w:r>
      <w:r w:rsidRPr="00C733D2">
        <w:rPr>
          <w:color w:val="222222"/>
          <w:shd w:val="clear" w:color="auto" w:fill="FFFFFF"/>
        </w:rPr>
        <w:t> per il </w:t>
      </w:r>
      <w:r w:rsidRPr="00C733D2">
        <w:rPr>
          <w:shd w:val="clear" w:color="auto" w:fill="FFFFFF"/>
        </w:rPr>
        <w:t>residuo indifferenziato</w:t>
      </w:r>
      <w:r w:rsidRPr="00C733D2">
        <w:rPr>
          <w:color w:val="222222"/>
          <w:shd w:val="clear" w:color="auto" w:fill="FFFFFF"/>
        </w:rPr>
        <w:t>, al compostaggio  per l'</w:t>
      </w:r>
      <w:hyperlink r:id="rId5" w:tooltip="FORSU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organico</w:t>
        </w:r>
      </w:hyperlink>
      <w:r w:rsidRPr="00C733D2">
        <w:rPr>
          <w:color w:val="000000" w:themeColor="text1"/>
          <w:shd w:val="clear" w:color="auto" w:fill="FFFFFF"/>
        </w:rPr>
        <w:t> e al </w:t>
      </w:r>
      <w:hyperlink r:id="rId6" w:tooltip="Riciclaggio dei rifiuti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riciclo</w:t>
        </w:r>
      </w:hyperlink>
      <w:r w:rsidRPr="00C733D2">
        <w:rPr>
          <w:color w:val="000000" w:themeColor="text1"/>
          <w:shd w:val="clear" w:color="auto" w:fill="FFFFFF"/>
        </w:rPr>
        <w:t> per il differenziato propriamente detto (</w:t>
      </w:r>
      <w:hyperlink r:id="rId7" w:tooltip="Riciclaggio della carta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carta</w:t>
        </w:r>
      </w:hyperlink>
      <w:r w:rsidRPr="00C733D2">
        <w:rPr>
          <w:color w:val="000000" w:themeColor="text1"/>
          <w:shd w:val="clear" w:color="auto" w:fill="FFFFFF"/>
        </w:rPr>
        <w:t>, </w:t>
      </w:r>
      <w:hyperlink r:id="rId8" w:tooltip="Riciclaggio del vetro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vetro</w:t>
        </w:r>
      </w:hyperlink>
      <w:r w:rsidRPr="00C733D2">
        <w:rPr>
          <w:color w:val="000000" w:themeColor="text1"/>
          <w:shd w:val="clear" w:color="auto" w:fill="FFFFFF"/>
        </w:rPr>
        <w:t>, </w:t>
      </w:r>
      <w:hyperlink r:id="rId9" w:tooltip="Riciclaggio dell'alluminio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alluminio</w:t>
        </w:r>
      </w:hyperlink>
      <w:r w:rsidRPr="00C733D2">
        <w:rPr>
          <w:color w:val="000000" w:themeColor="text1"/>
          <w:shd w:val="clear" w:color="auto" w:fill="FFFFFF"/>
        </w:rPr>
        <w:t>, </w:t>
      </w:r>
      <w:hyperlink r:id="rId10" w:tooltip="Riciclaggio dei materiali ferrosi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acciaio</w:t>
        </w:r>
      </w:hyperlink>
      <w:r w:rsidRPr="00C733D2">
        <w:rPr>
          <w:color w:val="000000" w:themeColor="text1"/>
          <w:shd w:val="clear" w:color="auto" w:fill="FFFFFF"/>
        </w:rPr>
        <w:t>, </w:t>
      </w:r>
      <w:hyperlink r:id="rId11" w:tooltip="Riciclaggio della plastica" w:history="1">
        <w:r w:rsidRPr="00C733D2">
          <w:rPr>
            <w:rStyle w:val="Collegamentoipertestuale"/>
            <w:color w:val="000000" w:themeColor="text1"/>
            <w:shd w:val="clear" w:color="auto" w:fill="FFFFFF"/>
          </w:rPr>
          <w:t>plastica</w:t>
        </w:r>
      </w:hyperlink>
      <w:r w:rsidRPr="00C733D2">
        <w:rPr>
          <w:color w:val="000000" w:themeColor="text1"/>
          <w:shd w:val="clear" w:color="auto" w:fill="FFFFFF"/>
        </w:rPr>
        <w:t>).</w:t>
      </w:r>
    </w:p>
    <w:p w:rsidR="00C733D2" w:rsidRPr="00C733D2" w:rsidRDefault="00C733D2" w:rsidP="00C733D2">
      <w:pPr>
        <w:pStyle w:val="Default"/>
        <w:jc w:val="both"/>
        <w:rPr>
          <w:rFonts w:ascii="Times New Roman" w:hAnsi="Times New Roman" w:cs="Times New Roman"/>
          <w:color w:val="545454"/>
          <w:shd w:val="clear" w:color="auto" w:fill="FFFFFF"/>
        </w:rPr>
      </w:pPr>
      <w:r w:rsidRPr="00C733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‘Sport, sport </w:t>
      </w:r>
      <w:proofErr w:type="spellStart"/>
      <w:r w:rsidRPr="00C733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sport</w:t>
      </w:r>
      <w:proofErr w:type="spellEnd"/>
      <w:r w:rsidRPr="00C733D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’ </w:t>
      </w:r>
      <w:r w:rsidRPr="00C733D2">
        <w:rPr>
          <w:rFonts w:ascii="Times New Roman" w:hAnsi="Times New Roman" w:cs="Times New Roman"/>
          <w:color w:val="323A45"/>
          <w:shd w:val="clear" w:color="auto" w:fill="FFFFFF"/>
        </w:rPr>
        <w:t>Promuovere la pratica motoria, fisica e sportiva, nonché diffondere una maggiore consapevolezza e cultura sportiva,</w:t>
      </w:r>
      <w:r w:rsidRPr="00C733D2">
        <w:rPr>
          <w:rFonts w:ascii="Times New Roman" w:hAnsi="Times New Roman" w:cs="Times New Roman"/>
          <w:color w:val="545454"/>
          <w:shd w:val="clear" w:color="auto" w:fill="FFFFFF"/>
        </w:rPr>
        <w:t xml:space="preserve"> per favorire l'adesione ai principi </w:t>
      </w:r>
      <w:r w:rsidRPr="00C733D2">
        <w:rPr>
          <w:rStyle w:val="Enfasicorsivo"/>
          <w:rFonts w:ascii="Times New Roman" w:hAnsi="Times New Roman" w:cs="Times New Roman"/>
          <w:b/>
          <w:bCs/>
          <w:color w:val="6A6A6A"/>
          <w:shd w:val="clear" w:color="auto" w:fill="FFFFFF"/>
        </w:rPr>
        <w:t>di</w:t>
      </w:r>
      <w:r w:rsidRPr="00C733D2">
        <w:rPr>
          <w:rFonts w:ascii="Times New Roman" w:hAnsi="Times New Roman" w:cs="Times New Roman"/>
          <w:color w:val="545454"/>
          <w:shd w:val="clear" w:color="auto" w:fill="FFFFFF"/>
        </w:rPr>
        <w:t> fratellanza, </w:t>
      </w:r>
      <w:r w:rsidRPr="00C733D2">
        <w:rPr>
          <w:rStyle w:val="Enfasicorsivo"/>
          <w:rFonts w:ascii="Times New Roman" w:hAnsi="Times New Roman" w:cs="Times New Roman"/>
          <w:b/>
          <w:bCs/>
          <w:color w:val="6A6A6A"/>
          <w:shd w:val="clear" w:color="auto" w:fill="FFFFFF"/>
        </w:rPr>
        <w:t>di</w:t>
      </w:r>
      <w:r w:rsidRPr="00C733D2">
        <w:rPr>
          <w:rFonts w:ascii="Times New Roman" w:hAnsi="Times New Roman" w:cs="Times New Roman"/>
          <w:color w:val="545454"/>
          <w:shd w:val="clear" w:color="auto" w:fill="FFFFFF"/>
        </w:rPr>
        <w:t> integrazione, di rispetto e fair play e per garantire lo sviluppo della comunità </w:t>
      </w:r>
      <w:r w:rsidRPr="00C733D2">
        <w:rPr>
          <w:rStyle w:val="Enfasicorsivo"/>
          <w:rFonts w:ascii="Times New Roman" w:hAnsi="Times New Roman" w:cs="Times New Roman"/>
          <w:b/>
          <w:bCs/>
          <w:color w:val="6A6A6A"/>
          <w:shd w:val="clear" w:color="auto" w:fill="FFFFFF"/>
        </w:rPr>
        <w:t>di</w:t>
      </w:r>
      <w:r w:rsidRPr="00C733D2">
        <w:rPr>
          <w:rFonts w:ascii="Times New Roman" w:hAnsi="Times New Roman" w:cs="Times New Roman"/>
          <w:color w:val="545454"/>
          <w:shd w:val="clear" w:color="auto" w:fill="FFFFFF"/>
        </w:rPr>
        <w:t> domani e </w:t>
      </w:r>
      <w:r w:rsidRPr="00C733D2">
        <w:rPr>
          <w:rStyle w:val="Enfasicorsivo"/>
          <w:rFonts w:ascii="Times New Roman" w:hAnsi="Times New Roman" w:cs="Times New Roman"/>
          <w:b/>
          <w:bCs/>
          <w:color w:val="6A6A6A"/>
          <w:shd w:val="clear" w:color="auto" w:fill="FFFFFF"/>
        </w:rPr>
        <w:t>di</w:t>
      </w:r>
      <w:r w:rsidRPr="00C733D2">
        <w:rPr>
          <w:rFonts w:ascii="Times New Roman" w:hAnsi="Times New Roman" w:cs="Times New Roman"/>
          <w:color w:val="545454"/>
          <w:shd w:val="clear" w:color="auto" w:fill="FFFFFF"/>
        </w:rPr>
        <w:t xml:space="preserve"> una società inclusiva in tutti i sensi. </w:t>
      </w:r>
    </w:p>
    <w:p w:rsidR="00C733D2" w:rsidRPr="00C733D2" w:rsidRDefault="00C733D2" w:rsidP="00C733D2">
      <w:pPr>
        <w:pStyle w:val="Default"/>
        <w:rPr>
          <w:rFonts w:ascii="Times New Roman" w:hAnsi="Times New Roman" w:cs="Times New Roman"/>
          <w:b/>
        </w:rPr>
      </w:pPr>
      <w:r w:rsidRPr="00C733D2">
        <w:rPr>
          <w:rFonts w:ascii="Times New Roman" w:hAnsi="Times New Roman" w:cs="Times New Roman"/>
          <w:b/>
        </w:rPr>
        <w:t xml:space="preserve">Cespi e </w:t>
      </w:r>
      <w:proofErr w:type="spellStart"/>
      <w:r w:rsidRPr="00C733D2">
        <w:rPr>
          <w:rFonts w:ascii="Times New Roman" w:hAnsi="Times New Roman" w:cs="Times New Roman"/>
          <w:b/>
        </w:rPr>
        <w:t>Frism</w:t>
      </w:r>
      <w:proofErr w:type="spellEnd"/>
      <w:r w:rsidRPr="00C733D2">
        <w:rPr>
          <w:rFonts w:ascii="Times New Roman" w:hAnsi="Times New Roman" w:cs="Times New Roman"/>
          <w:b/>
        </w:rPr>
        <w:t xml:space="preserve"> Programma progetto Europa Lab</w:t>
      </w:r>
    </w:p>
    <w:p w:rsidR="00C733D2" w:rsidRPr="00C733D2" w:rsidRDefault="00C733D2" w:rsidP="00C733D2">
      <w:pPr>
        <w:pStyle w:val="Default"/>
        <w:rPr>
          <w:rFonts w:ascii="Times New Roman" w:hAnsi="Times New Roman" w:cs="Times New Roman"/>
          <w:b/>
          <w:color w:val="545454"/>
          <w:shd w:val="clear" w:color="auto" w:fill="FFFFFF"/>
        </w:rPr>
      </w:pPr>
      <w:r w:rsidRPr="00C733D2">
        <w:rPr>
          <w:rFonts w:ascii="Times New Roman" w:hAnsi="Times New Roman" w:cs="Times New Roman"/>
          <w:b/>
        </w:rPr>
        <w:t xml:space="preserve"> </w:t>
      </w:r>
      <w:r w:rsidRPr="00C733D2">
        <w:rPr>
          <w:rFonts w:ascii="Times New Roman" w:hAnsi="Times New Roman" w:cs="Times New Roman"/>
          <w:b/>
          <w:color w:val="545454"/>
          <w:shd w:val="clear" w:color="auto" w:fill="FFFFFF"/>
        </w:rPr>
        <w:t xml:space="preserve">‘I giovani al centro dell’Europa’ </w:t>
      </w:r>
    </w:p>
    <w:p w:rsidR="00C733D2" w:rsidRPr="00C733D2" w:rsidRDefault="00C733D2" w:rsidP="00C733D2">
      <w:pPr>
        <w:pStyle w:val="Default"/>
        <w:rPr>
          <w:rFonts w:ascii="Times New Roman" w:hAnsi="Times New Roman" w:cs="Times New Roman"/>
          <w:color w:val="545454"/>
          <w:shd w:val="clear" w:color="auto" w:fill="FFFFFF"/>
        </w:rPr>
      </w:pPr>
      <w:r w:rsidRPr="00C733D2">
        <w:rPr>
          <w:rFonts w:ascii="Times New Roman" w:hAnsi="Times New Roman" w:cs="Times New Roman"/>
          <w:color w:val="545454"/>
          <w:shd w:val="clear" w:color="auto" w:fill="FFFFFF"/>
        </w:rPr>
        <w:t>La composizione ‘fisica’ dell’Unione Europea e in particolar modo la questione britannica ovvero la ‘</w:t>
      </w:r>
      <w:proofErr w:type="spellStart"/>
      <w:r w:rsidRPr="00C733D2">
        <w:rPr>
          <w:rFonts w:ascii="Times New Roman" w:hAnsi="Times New Roman" w:cs="Times New Roman"/>
          <w:color w:val="545454"/>
          <w:shd w:val="clear" w:color="auto" w:fill="FFFFFF"/>
        </w:rPr>
        <w:t>Brexit</w:t>
      </w:r>
      <w:proofErr w:type="spellEnd"/>
      <w:r w:rsidRPr="00C733D2">
        <w:rPr>
          <w:rFonts w:ascii="Times New Roman" w:hAnsi="Times New Roman" w:cs="Times New Roman"/>
          <w:color w:val="545454"/>
          <w:shd w:val="clear" w:color="auto" w:fill="FFFFFF"/>
        </w:rPr>
        <w:t xml:space="preserve">’ </w:t>
      </w:r>
    </w:p>
    <w:p w:rsidR="00C733D2" w:rsidRDefault="00C733D2" w:rsidP="00C733D2">
      <w:pPr>
        <w:pStyle w:val="Default"/>
        <w:rPr>
          <w:rFonts w:ascii="Times New Roman" w:hAnsi="Times New Roman" w:cs="Times New Roman"/>
          <w:color w:val="545454"/>
          <w:shd w:val="clear" w:color="auto" w:fill="FFFFFF"/>
        </w:rPr>
      </w:pPr>
      <w:r w:rsidRPr="00C733D2">
        <w:rPr>
          <w:rFonts w:ascii="Times New Roman" w:hAnsi="Times New Roman" w:cs="Times New Roman"/>
          <w:b/>
          <w:color w:val="545454"/>
          <w:shd w:val="clear" w:color="auto" w:fill="FFFFFF"/>
        </w:rPr>
        <w:t xml:space="preserve">‘Crescere insieme cittadini’ </w:t>
      </w:r>
      <w:r w:rsidRPr="00C733D2">
        <w:rPr>
          <w:rFonts w:ascii="Times New Roman" w:hAnsi="Times New Roman" w:cs="Times New Roman"/>
          <w:color w:val="545454"/>
          <w:shd w:val="clear" w:color="auto" w:fill="FFFFFF"/>
        </w:rPr>
        <w:t>Approfondimento e conoscenza del fenomeno migratorio con la realizzazione di una inchiesta sull’integrazione degli studenti stranieri</w:t>
      </w:r>
    </w:p>
    <w:p w:rsidR="00C733D2" w:rsidRDefault="00C733D2" w:rsidP="00C733D2">
      <w:pPr>
        <w:spacing w:after="160" w:line="259" w:lineRule="auto"/>
        <w:rPr>
          <w:color w:val="545454"/>
          <w:shd w:val="clear" w:color="auto" w:fill="FFFFFF"/>
        </w:rPr>
      </w:pPr>
      <w:r>
        <w:rPr>
          <w:rFonts w:eastAsiaTheme="minorHAnsi"/>
          <w:lang w:eastAsia="en-US"/>
        </w:rPr>
        <w:t xml:space="preserve">“ Banca Intesa San Paolo : pianificazione del lavoro, presentazione del </w:t>
      </w:r>
      <w:proofErr w:type="spellStart"/>
      <w:r>
        <w:rPr>
          <w:rFonts w:eastAsiaTheme="minorHAnsi"/>
          <w:lang w:eastAsia="en-US"/>
        </w:rPr>
        <w:t>progetto,soft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skills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day</w:t>
      </w:r>
      <w:proofErr w:type="spellEnd"/>
      <w:r>
        <w:rPr>
          <w:rFonts w:eastAsiaTheme="minorHAnsi"/>
          <w:lang w:eastAsia="en-US"/>
        </w:rPr>
        <w:t xml:space="preserve">, orientamento </w:t>
      </w:r>
      <w:proofErr w:type="spellStart"/>
      <w:r>
        <w:rPr>
          <w:rFonts w:eastAsiaTheme="minorHAnsi"/>
          <w:lang w:eastAsia="en-US"/>
        </w:rPr>
        <w:t>curricualare</w:t>
      </w:r>
      <w:proofErr w:type="spellEnd"/>
      <w:r>
        <w:rPr>
          <w:rFonts w:eastAsiaTheme="minorHAnsi"/>
          <w:lang w:eastAsia="en-US"/>
        </w:rPr>
        <w:t xml:space="preserve">,) Z-generation e </w:t>
      </w:r>
      <w:proofErr w:type="spellStart"/>
      <w:r>
        <w:rPr>
          <w:rFonts w:eastAsiaTheme="minorHAnsi"/>
          <w:lang w:eastAsia="en-US"/>
        </w:rPr>
        <w:t>imprenditivita</w:t>
      </w:r>
      <w:proofErr w:type="spellEnd"/>
      <w:r>
        <w:rPr>
          <w:rFonts w:eastAsiaTheme="minorHAnsi"/>
          <w:lang w:eastAsia="en-US"/>
        </w:rPr>
        <w:t>’</w:t>
      </w:r>
    </w:p>
    <w:p w:rsidR="00C733D2" w:rsidRDefault="00C733D2" w:rsidP="00C733D2">
      <w:pPr>
        <w:pStyle w:val="Default"/>
        <w:rPr>
          <w:rFonts w:ascii="Times New Roman" w:hAnsi="Times New Roman" w:cs="Times New Roman"/>
          <w:color w:val="545454"/>
          <w:shd w:val="clear" w:color="auto" w:fill="FFFFFF"/>
        </w:rPr>
      </w:pPr>
    </w:p>
    <w:p w:rsidR="00C733D2" w:rsidRPr="00C733D2" w:rsidRDefault="00C733D2" w:rsidP="00C733D2">
      <w:pPr>
        <w:jc w:val="both"/>
        <w:rPr>
          <w:b/>
          <w:color w:val="000000" w:themeColor="text1"/>
          <w:shd w:val="clear" w:color="auto" w:fill="FFFFFF"/>
          <w:lang w:eastAsia="en-US"/>
        </w:rPr>
      </w:pPr>
      <w:r w:rsidRPr="00C733D2">
        <w:rPr>
          <w:b/>
          <w:color w:val="000000" w:themeColor="text1"/>
          <w:shd w:val="clear" w:color="auto" w:fill="FFFFFF"/>
        </w:rPr>
        <w:t>‘Travel  game’</w:t>
      </w:r>
      <w:r w:rsidRPr="00C733D2">
        <w:rPr>
          <w:color w:val="4A4A4A"/>
        </w:rPr>
        <w:t xml:space="preserve"> Progetto culturale </w:t>
      </w:r>
      <w:r w:rsidRPr="00C733D2">
        <w:rPr>
          <w:rStyle w:val="Enfasigrassetto"/>
          <w:color w:val="4A4A4A"/>
          <w:bdr w:val="none" w:sz="0" w:space="0" w:color="auto" w:frame="1"/>
        </w:rPr>
        <w:t xml:space="preserve">Travel Game on </w:t>
      </w:r>
      <w:proofErr w:type="spellStart"/>
      <w:r w:rsidRPr="00C733D2">
        <w:rPr>
          <w:rStyle w:val="Enfasigrassetto"/>
          <w:color w:val="4A4A4A"/>
          <w:bdr w:val="none" w:sz="0" w:space="0" w:color="auto" w:frame="1"/>
        </w:rPr>
        <w:t>board</w:t>
      </w:r>
      <w:proofErr w:type="spellEnd"/>
      <w:r w:rsidRPr="00C733D2">
        <w:rPr>
          <w:color w:val="4A4A4A"/>
        </w:rPr>
        <w:t xml:space="preserve"> : l’Alternanza Scuola Lavoro con certificazione per gli alunni delle  terze e quarte classi del nostro istituto. A tale scopo sono state introdotte anche attività di laboratorio che vedrà protagonisti circa 130 nostri studenti e studentesse per partecipare a un evento didattico innovativo, all’insegna della cultura e dello spirito di squadra. Le varie </w:t>
      </w:r>
      <w:r w:rsidRPr="00C733D2">
        <w:rPr>
          <w:rStyle w:val="Enfasigrassetto"/>
          <w:color w:val="4A4A4A"/>
          <w:bdr w:val="none" w:sz="0" w:space="0" w:color="auto" w:frame="1"/>
        </w:rPr>
        <w:t>attività didattiche e visite  guidate</w:t>
      </w:r>
      <w:r w:rsidRPr="00C733D2">
        <w:rPr>
          <w:color w:val="4A4A4A"/>
        </w:rPr>
        <w:t xml:space="preserve"> presso le città di destinazione, musei, palazzi di particolare interesse storico e culturale e </w:t>
      </w:r>
      <w:proofErr w:type="spellStart"/>
      <w:r w:rsidRPr="00C733D2">
        <w:rPr>
          <w:color w:val="4A4A4A"/>
        </w:rPr>
        <w:t>emostre</w:t>
      </w:r>
      <w:proofErr w:type="spellEnd"/>
      <w:r w:rsidRPr="00C733D2">
        <w:rPr>
          <w:color w:val="4A4A4A"/>
        </w:rPr>
        <w:t xml:space="preserve"> saranno arricchite dalla </w:t>
      </w:r>
      <w:r w:rsidRPr="00C733D2">
        <w:rPr>
          <w:rStyle w:val="Enfasigrassetto"/>
          <w:color w:val="4A4A4A"/>
          <w:bdr w:val="none" w:sz="0" w:space="0" w:color="auto" w:frame="1"/>
        </w:rPr>
        <w:t>partecipazione ad attività multimediali sempre orientate a scopi culturali e formativi</w:t>
      </w:r>
      <w:r w:rsidRPr="00C733D2">
        <w:rPr>
          <w:b/>
          <w:color w:val="4A4A4A"/>
        </w:rPr>
        <w:t>.</w:t>
      </w:r>
    </w:p>
    <w:p w:rsidR="00C733D2" w:rsidRPr="00C733D2" w:rsidRDefault="00C733D2" w:rsidP="00C733D2"/>
    <w:p w:rsidR="00C733D2" w:rsidRPr="00C733D2" w:rsidRDefault="00C733D2" w:rsidP="00C733D2">
      <w:pPr>
        <w:pStyle w:val="Default"/>
        <w:rPr>
          <w:rFonts w:ascii="Times New Roman" w:hAnsi="Times New Roman" w:cs="Times New Roman"/>
          <w:color w:val="545454"/>
          <w:shd w:val="clear" w:color="auto" w:fill="FFFFFF"/>
        </w:rPr>
      </w:pPr>
    </w:p>
    <w:sectPr w:rsidR="00C733D2" w:rsidRPr="00C73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0"/>
    <w:rsid w:val="0001152B"/>
    <w:rsid w:val="00050F49"/>
    <w:rsid w:val="000C0C90"/>
    <w:rsid w:val="004B1334"/>
    <w:rsid w:val="00A7135F"/>
    <w:rsid w:val="00AD66E3"/>
    <w:rsid w:val="00C733D2"/>
    <w:rsid w:val="00D135C9"/>
    <w:rsid w:val="00E52FA1"/>
    <w:rsid w:val="00E640E6"/>
    <w:rsid w:val="00E80FDC"/>
    <w:rsid w:val="00F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6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C733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733D2"/>
    <w:rPr>
      <w:i/>
      <w:iCs/>
    </w:rPr>
  </w:style>
  <w:style w:type="character" w:styleId="Enfasigrassetto">
    <w:name w:val="Strong"/>
    <w:basedOn w:val="Carpredefinitoparagrafo"/>
    <w:uiPriority w:val="22"/>
    <w:qFormat/>
    <w:rsid w:val="00C73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6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C733D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733D2"/>
    <w:rPr>
      <w:i/>
      <w:iCs/>
    </w:rPr>
  </w:style>
  <w:style w:type="character" w:styleId="Enfasigrassetto">
    <w:name w:val="Strong"/>
    <w:basedOn w:val="Carpredefinitoparagrafo"/>
    <w:uiPriority w:val="22"/>
    <w:qFormat/>
    <w:rsid w:val="00C73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iciclaggio_del_vet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Riciclaggio_della_cart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Riciclaggio_dei_rifiuti" TargetMode="External"/><Relationship Id="rId11" Type="http://schemas.openxmlformats.org/officeDocument/2006/relationships/hyperlink" Target="https://it.wikipedia.org/wiki/Riciclaggio_della_plastica" TargetMode="External"/><Relationship Id="rId5" Type="http://schemas.openxmlformats.org/officeDocument/2006/relationships/hyperlink" Target="https://it.wikipedia.org/wiki/FORSU" TargetMode="External"/><Relationship Id="rId10" Type="http://schemas.openxmlformats.org/officeDocument/2006/relationships/hyperlink" Target="https://it.wikipedia.org/wiki/Riciclaggio_dei_materiali_ferro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Riciclaggio_dell%27allum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Barbara</cp:lastModifiedBy>
  <cp:revision>2</cp:revision>
  <dcterms:created xsi:type="dcterms:W3CDTF">2019-07-17T10:52:00Z</dcterms:created>
  <dcterms:modified xsi:type="dcterms:W3CDTF">2019-07-17T10:52:00Z</dcterms:modified>
</cp:coreProperties>
</file>